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弘溪联（RedConju）</w:t>
        <w:br/>
        <w:t>Human CD235a MicroBeads</w:t>
        <w:br/>
        <w:t>人CD235a阳选磁珠说明书</w:t>
      </w:r>
    </w:p>
    <w:p>
      <w:r>
        <w:rPr>
          <w:b/>
        </w:rPr>
        <w:t xml:space="preserve">Catalog No.: </w:t>
      </w:r>
      <w:r>
        <w:t>RC235A-50</w:t>
        <w:br/>
      </w:r>
      <w:r>
        <w:t>For Research Use Only (RUO)</w:t>
        <w:br/>
      </w:r>
    </w:p>
    <w:p>
      <w:pPr>
        <w:pStyle w:val="Heading1"/>
      </w:pPr>
      <w:r>
        <w:t>一、产品简介</w:t>
      </w:r>
    </w:p>
    <w:p>
      <w:r>
        <w:t>弘溪联 Human CD235a MicroBeads采用高亲和力抗人CD235a（Glycophorin A）单克隆抗体偶联于超顺磁性纳米磁珠表面，用于快速富集人CD235a阳性红细胞及红系祖细胞。适用于外周血、脐带血、骨髓、Leukopak、Buffy Coat等样本。</w:t>
      </w:r>
    </w:p>
    <w:p>
      <w:pPr>
        <w:pStyle w:val="Heading1"/>
      </w:pPr>
      <w:r>
        <w:t>二、产品原理</w:t>
      </w:r>
    </w:p>
    <w:p>
      <w:r>
        <w:t>CD235a阳性细胞与磁珠结合后，经磁分选柱保留；未标记细胞流出；移除磁场后洗脱获得CD235a阳性细胞。</w:t>
      </w:r>
    </w:p>
    <w:p>
      <w:pPr>
        <w:pStyle w:val="Heading1"/>
      </w:pPr>
      <w:r>
        <w:t>三、产品组成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组分</w:t>
            </w:r>
          </w:p>
        </w:tc>
        <w:tc>
          <w:tcPr>
            <w:tcW w:type="dxa" w:w="4320"/>
          </w:tcPr>
          <w:p>
            <w:r>
              <w:t>规格</w:t>
            </w:r>
          </w:p>
        </w:tc>
      </w:tr>
      <w:tr>
        <w:tc>
          <w:tcPr>
            <w:tcW w:type="dxa" w:w="4320"/>
          </w:tcPr>
          <w:p>
            <w:r>
              <w:t>Human CD235a MicroBeads</w:t>
            </w:r>
          </w:p>
        </w:tc>
        <w:tc>
          <w:tcPr>
            <w:tcW w:type="dxa" w:w="4320"/>
          </w:tcPr>
          <w:p>
            <w:r>
              <w:t>2 mL / 10 mL</w:t>
            </w:r>
          </w:p>
        </w:tc>
      </w:tr>
      <w:tr>
        <w:tc>
          <w:tcPr>
            <w:tcW w:type="dxa" w:w="4320"/>
          </w:tcPr>
          <w:p>
            <w:r>
              <w:t>保存液</w:t>
            </w:r>
          </w:p>
        </w:tc>
        <w:tc>
          <w:tcPr>
            <w:tcW w:type="dxa" w:w="4320"/>
          </w:tcPr>
          <w:p>
            <w:r>
              <w:t>PBS+Stabilizer+0.05% Sodium Azide</w:t>
            </w:r>
          </w:p>
        </w:tc>
      </w:tr>
      <w:tr>
        <w:tc>
          <w:tcPr>
            <w:tcW w:type="dxa" w:w="4320"/>
          </w:tcPr>
          <w:p>
            <w:r>
              <w:t>说明书</w:t>
            </w:r>
          </w:p>
        </w:tc>
        <w:tc>
          <w:tcPr>
            <w:tcW w:type="dxa" w:w="4320"/>
          </w:tcPr>
          <w:p>
            <w:r>
              <w:t>1份</w:t>
            </w:r>
          </w:p>
        </w:tc>
      </w:tr>
    </w:tbl>
    <w:p>
      <w:pPr>
        <w:pStyle w:val="Heading1"/>
      </w:pPr>
      <w:r>
        <w:t>四、储存条件</w:t>
      </w:r>
    </w:p>
    <w:p>
      <w:r>
        <w:t>2–8°C避光保存，不可冻存；有效期12个月。</w:t>
      </w:r>
    </w:p>
    <w:p>
      <w:pPr>
        <w:pStyle w:val="Heading1"/>
      </w:pPr>
      <w:r>
        <w:t>五、推荐Buffer</w:t>
      </w:r>
    </w:p>
    <w:p>
      <w:r>
        <w:t>PBS，0.5% BSA，2 mM EDTA。</w:t>
      </w:r>
    </w:p>
    <w:p>
      <w:pPr>
        <w:pStyle w:val="Heading1"/>
      </w:pPr>
      <w:r>
        <w:t>六、磁标记步骤（每1×10⁷细胞）</w:t>
      </w:r>
    </w:p>
    <w:p>
      <w:pPr>
        <w:pStyle w:val="ListBullet"/>
      </w:pPr>
      <w:r>
        <w:t>300×g离心10 min，弃上清。</w:t>
      </w:r>
    </w:p>
    <w:p>
      <w:pPr>
        <w:pStyle w:val="ListBullet"/>
      </w:pPr>
      <w:r>
        <w:t>加入80 μL Buffer重悬。</w:t>
      </w:r>
    </w:p>
    <w:p>
      <w:pPr>
        <w:pStyle w:val="ListBullet"/>
      </w:pPr>
      <w:r>
        <w:t>加入20 μL CD235a MicroBeads。</w:t>
      </w:r>
    </w:p>
    <w:p>
      <w:pPr>
        <w:pStyle w:val="ListBullet"/>
      </w:pPr>
      <w:r>
        <w:t>2–8°C孵育15 min。</w:t>
      </w:r>
    </w:p>
    <w:p>
      <w:pPr>
        <w:pStyle w:val="ListBullet"/>
      </w:pPr>
      <w:r>
        <w:t>加入1–2 mL Buffer洗涤，300×g离心10 min。</w:t>
      </w:r>
    </w:p>
    <w:p>
      <w:pPr>
        <w:pStyle w:val="ListBullet"/>
      </w:pPr>
      <w:r>
        <w:t>重悬于500 μL Buffer备用。</w:t>
      </w:r>
    </w:p>
    <w:p>
      <w:pPr>
        <w:pStyle w:val="Heading1"/>
      </w:pPr>
      <w:r>
        <w:t>七、LS柱磁分选</w:t>
      </w:r>
    </w:p>
    <w:p>
      <w:pPr>
        <w:pStyle w:val="ListNumber"/>
      </w:pPr>
      <w:r>
        <w:t>3 mL Buffer平衡LS柱。</w:t>
      </w:r>
    </w:p>
    <w:p>
      <w:pPr>
        <w:pStyle w:val="ListNumber"/>
      </w:pPr>
      <w:r>
        <w:t>加入细胞悬液，收集流穿。</w:t>
      </w:r>
    </w:p>
    <w:p>
      <w:pPr>
        <w:pStyle w:val="ListNumber"/>
      </w:pPr>
      <w:r>
        <w:t>3 mL Buffer洗柱3次。</w:t>
      </w:r>
    </w:p>
    <w:p>
      <w:pPr>
        <w:pStyle w:val="ListNumber"/>
      </w:pPr>
      <w:r>
        <w:t>移出磁场，加入5 mL Buffer推杆洗脱，获得CD235a阳性细胞。</w:t>
      </w:r>
    </w:p>
    <w:p>
      <w:pPr>
        <w:pStyle w:val="Heading1"/>
      </w:pPr>
      <w:r>
        <w:t>八、推荐加样量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总细胞数</w:t>
            </w:r>
          </w:p>
        </w:tc>
        <w:tc>
          <w:tcPr>
            <w:tcW w:type="dxa" w:w="4320"/>
          </w:tcPr>
          <w:p>
            <w:r>
              <w:t>磁珠用量</w:t>
            </w:r>
          </w:p>
        </w:tc>
      </w:tr>
      <w:tr>
        <w:tc>
          <w:tcPr>
            <w:tcW w:type="dxa" w:w="4320"/>
          </w:tcPr>
          <w:p>
            <w:r>
              <w:t>1×10⁷</w:t>
            </w:r>
          </w:p>
        </w:tc>
        <w:tc>
          <w:tcPr>
            <w:tcW w:type="dxa" w:w="4320"/>
          </w:tcPr>
          <w:p>
            <w:r>
              <w:t>20 μL</w:t>
            </w:r>
          </w:p>
        </w:tc>
      </w:tr>
      <w:tr>
        <w:tc>
          <w:tcPr>
            <w:tcW w:type="dxa" w:w="4320"/>
          </w:tcPr>
          <w:p>
            <w:r>
              <w:t>2×10⁷</w:t>
            </w:r>
          </w:p>
        </w:tc>
        <w:tc>
          <w:tcPr>
            <w:tcW w:type="dxa" w:w="4320"/>
          </w:tcPr>
          <w:p>
            <w:r>
              <w:t>40 μL</w:t>
            </w:r>
          </w:p>
        </w:tc>
      </w:tr>
      <w:tr>
        <w:tc>
          <w:tcPr>
            <w:tcW w:type="dxa" w:w="4320"/>
          </w:tcPr>
          <w:p>
            <w:r>
              <w:t>5×10⁷</w:t>
            </w:r>
          </w:p>
        </w:tc>
        <w:tc>
          <w:tcPr>
            <w:tcW w:type="dxa" w:w="4320"/>
          </w:tcPr>
          <w:p>
            <w:r>
              <w:t>100 μL</w:t>
            </w:r>
          </w:p>
        </w:tc>
      </w:tr>
      <w:tr>
        <w:tc>
          <w:tcPr>
            <w:tcW w:type="dxa" w:w="4320"/>
          </w:tcPr>
          <w:p>
            <w:r>
              <w:t>1×10⁸</w:t>
            </w:r>
          </w:p>
        </w:tc>
        <w:tc>
          <w:tcPr>
            <w:tcW w:type="dxa" w:w="4320"/>
          </w:tcPr>
          <w:p>
            <w:r>
              <w:t>200 μL</w:t>
            </w:r>
          </w:p>
        </w:tc>
      </w:tr>
    </w:tbl>
    <w:p>
      <w:pPr>
        <w:pStyle w:val="Heading1"/>
      </w:pPr>
      <w:r>
        <w:t>九、质量指标</w:t>
      </w:r>
    </w:p>
    <w:p>
      <w:r>
        <w:t>理论纯度&gt;95%；理论回收率&gt;90%，实际结果取决于样本质量及操作。</w:t>
      </w:r>
    </w:p>
    <w:p>
      <w:pPr>
        <w:pStyle w:val="Heading1"/>
      </w:pPr>
      <w:r>
        <w:t>十、注意事项</w:t>
      </w:r>
    </w:p>
    <w:p>
      <w:pPr>
        <w:pStyle w:val="ListBullet"/>
      </w:pPr>
      <w:r>
        <w:t>保持样本低温。</w:t>
      </w:r>
    </w:p>
    <w:p>
      <w:pPr>
        <w:pStyle w:val="ListBullet"/>
      </w:pPr>
      <w:r>
        <w:t>避免细胞团聚，必要时40 μm过滤。</w:t>
      </w:r>
    </w:p>
    <w:p>
      <w:pPr>
        <w:pStyle w:val="ListBullet"/>
      </w:pPr>
      <w:r>
        <w:t>建议死细胞比例&lt;10%。</w:t>
      </w:r>
    </w:p>
    <w:p>
      <w:pPr>
        <w:pStyle w:val="ListBullet"/>
      </w:pPr>
      <w:r>
        <w:t>仅供科研使用。</w:t>
      </w:r>
    </w:p>
    <w:p>
      <w:pPr>
        <w:pStyle w:val="Heading1"/>
      </w:pPr>
      <w:r>
        <w:t>参考</w:t>
      </w:r>
    </w:p>
    <w:p>
      <w:r>
        <w:t>本说明书参考Miltenyi CD235a (Glycophorin A) MicroBeads产品说明书进行了重新编写和版式设计。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